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 xml:space="preserve">Nr. </w:t>
      </w:r>
      <w:r>
        <w:rPr>
          <w:rFonts w:ascii="Arial" w:hAnsi="Arial" w:cs="Arial"/>
        </w:rPr>
        <w:t>4</w:t>
      </w:r>
      <w:r w:rsidR="00CC314B">
        <w:rPr>
          <w:rFonts w:ascii="Arial" w:hAnsi="Arial" w:cs="Arial"/>
        </w:rPr>
        <w:t>1</w:t>
      </w:r>
      <w:r>
        <w:rPr>
          <w:rFonts w:ascii="Arial" w:hAnsi="Arial" w:cs="Arial"/>
        </w:rPr>
        <w:t xml:space="preserve"> </w:t>
      </w:r>
      <w:r>
        <w:rPr>
          <w:rFonts w:ascii="Arial" w:hAnsi="Arial" w:cs="Arial"/>
        </w:rPr>
        <w:tab/>
      </w:r>
      <w:r>
        <w:rPr>
          <w:rFonts w:ascii="Arial" w:hAnsi="Arial" w:cs="Arial"/>
        </w:rPr>
        <w:t>30</w:t>
      </w:r>
      <w:r>
        <w:rPr>
          <w:rFonts w:ascii="Arial" w:hAnsi="Arial" w:cs="Arial"/>
        </w:rPr>
        <w:t>.10.2019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4B5EEA" w:rsidRPr="00A763CF" w:rsidRDefault="004B5EEA" w:rsidP="004B5EEA">
      <w:pPr>
        <w:rPr>
          <w:rFonts w:ascii="Arial" w:hAnsi="Arial" w:cs="Arial"/>
          <w:b/>
        </w:rPr>
      </w:pPr>
      <w:r w:rsidRPr="004B5EEA">
        <w:rPr>
          <w:rFonts w:ascii="Arial" w:hAnsi="Arial" w:cs="Arial"/>
          <w:b/>
          <w:sz w:val="36"/>
        </w:rPr>
        <w:t xml:space="preserve">Anerkennungspreis für </w:t>
      </w:r>
      <w:r w:rsidR="00CC314B" w:rsidRPr="00CC314B">
        <w:rPr>
          <w:rFonts w:ascii="Arial" w:hAnsi="Arial" w:cs="Arial"/>
          <w:b/>
          <w:sz w:val="36"/>
        </w:rPr>
        <w:t xml:space="preserve">TV 1891 Babenhausen </w:t>
      </w:r>
      <w:r w:rsidRPr="004B5EEA">
        <w:rPr>
          <w:rFonts w:ascii="Arial" w:hAnsi="Arial" w:cs="Arial"/>
          <w:b/>
          <w:sz w:val="36"/>
        </w:rPr>
        <w:t>e.V.</w:t>
      </w:r>
      <w:r w:rsidRPr="004B5EEA">
        <w:rPr>
          <w:rFonts w:ascii="Arial" w:hAnsi="Arial" w:cs="Arial"/>
          <w:b/>
          <w:sz w:val="36"/>
        </w:rPr>
        <w:t xml:space="preserve"> </w:t>
      </w:r>
    </w:p>
    <w:p w:rsidR="004B5EEA" w:rsidRDefault="004B5EEA" w:rsidP="004B5EEA">
      <w:pPr>
        <w:rPr>
          <w:rFonts w:ascii="Arial" w:hAnsi="Arial" w:cs="Arial"/>
          <w:sz w:val="22"/>
          <w:szCs w:val="22"/>
        </w:rPr>
      </w:pPr>
    </w:p>
    <w:p w:rsidR="00CC314B" w:rsidRPr="00CC314B" w:rsidRDefault="00CC314B" w:rsidP="00CC314B">
      <w:pPr>
        <w:spacing w:after="240"/>
        <w:rPr>
          <w:rFonts w:ascii="Arial" w:hAnsi="Arial" w:cs="Arial"/>
          <w:sz w:val="22"/>
          <w:szCs w:val="22"/>
        </w:rPr>
      </w:pPr>
      <w:r w:rsidRPr="00CC314B">
        <w:rPr>
          <w:rFonts w:ascii="Arial" w:hAnsi="Arial" w:cs="Arial"/>
          <w:sz w:val="22"/>
          <w:szCs w:val="22"/>
        </w:rPr>
        <w:t xml:space="preserve">Der Landessportbund Hessen und LOTTO Hessen haben den TV 1891 Babenhausen e.V. mit dem ODDSET Zukunftspreis des hessischen Sports ausgezeichnet. Für sein Projekt „Bewegung von Klein an“ erhält der Verein einen Anerkennungspreis und ein Preisgeld in Höhe von 2.000 Euro. Der jährlich ausgeschriebene Preis ist mit insgesamt 50.000 Euro dotiert. </w:t>
      </w:r>
    </w:p>
    <w:p w:rsidR="00CC314B" w:rsidRPr="00CC314B" w:rsidRDefault="00CC314B" w:rsidP="00CC314B">
      <w:pPr>
        <w:spacing w:after="240"/>
        <w:rPr>
          <w:rFonts w:ascii="Arial" w:hAnsi="Arial" w:cs="Arial"/>
          <w:sz w:val="22"/>
          <w:szCs w:val="22"/>
        </w:rPr>
      </w:pPr>
      <w:r w:rsidRPr="00CC314B">
        <w:rPr>
          <w:rFonts w:ascii="Arial" w:hAnsi="Arial" w:cs="Arial"/>
          <w:sz w:val="22"/>
          <w:szCs w:val="22"/>
        </w:rPr>
        <w:t xml:space="preserve">Dass Vereine mit Kindertagesstätten kooperieren, ist heute nichts Außergewöhnliches mehr. Der TV Babenhausen geht jedoch einen bedeutenden Schritt weiter: Er ist nicht nur mit seinen eigenen Übungsleitern regelmäßig in sechs </w:t>
      </w:r>
      <w:proofErr w:type="spellStart"/>
      <w:r w:rsidRPr="00CC314B">
        <w:rPr>
          <w:rFonts w:ascii="Arial" w:hAnsi="Arial" w:cs="Arial"/>
          <w:sz w:val="22"/>
          <w:szCs w:val="22"/>
        </w:rPr>
        <w:t>Babenhäuser</w:t>
      </w:r>
      <w:proofErr w:type="spellEnd"/>
      <w:r w:rsidRPr="00CC314B">
        <w:rPr>
          <w:rFonts w:ascii="Arial" w:hAnsi="Arial" w:cs="Arial"/>
          <w:sz w:val="22"/>
          <w:szCs w:val="22"/>
        </w:rPr>
        <w:t xml:space="preserve"> Einrichtungen präsent, sondern bildet auch deren pädagogische Fachkräfte im sportlichen Bereich weiter. Dafür kooperiert er mit dem </w:t>
      </w:r>
      <w:proofErr w:type="spellStart"/>
      <w:r w:rsidRPr="00CC314B">
        <w:rPr>
          <w:rFonts w:ascii="Arial" w:hAnsi="Arial" w:cs="Arial"/>
          <w:sz w:val="22"/>
          <w:szCs w:val="22"/>
        </w:rPr>
        <w:t>Babenhäuser</w:t>
      </w:r>
      <w:proofErr w:type="spellEnd"/>
      <w:r w:rsidRPr="00CC314B">
        <w:rPr>
          <w:rFonts w:ascii="Arial" w:hAnsi="Arial" w:cs="Arial"/>
          <w:sz w:val="22"/>
          <w:szCs w:val="22"/>
        </w:rPr>
        <w:t xml:space="preserve"> Verein für Frühprävention e.V., der das gesundheitsorientierte Bewegungsprogramm „Fitness für Kids“ entwickelt hat. </w:t>
      </w:r>
    </w:p>
    <w:p w:rsidR="00CC314B" w:rsidRPr="00CC314B" w:rsidRDefault="00CC314B" w:rsidP="00CC314B">
      <w:pPr>
        <w:spacing w:after="240"/>
        <w:rPr>
          <w:rFonts w:ascii="Arial" w:hAnsi="Arial" w:cs="Arial"/>
          <w:sz w:val="22"/>
          <w:szCs w:val="22"/>
        </w:rPr>
      </w:pPr>
      <w:r w:rsidRPr="00CC314B">
        <w:rPr>
          <w:rFonts w:ascii="Arial" w:hAnsi="Arial" w:cs="Arial"/>
          <w:sz w:val="22"/>
          <w:szCs w:val="22"/>
        </w:rPr>
        <w:t xml:space="preserve">„Wir haben festgestellt, dass immer mehr Kinder unter Bewegungsmangel und daher auch unter motorischen Einschränkungen leiden. Um dem sinnvoll entgegenzuwirken, sollten Sport und Bewegung möglichst häufig in den Kita-Alltag integriert werden“, erklärt TV-Vorsitzende Ute </w:t>
      </w:r>
      <w:proofErr w:type="spellStart"/>
      <w:r w:rsidRPr="00CC314B">
        <w:rPr>
          <w:rFonts w:ascii="Arial" w:hAnsi="Arial" w:cs="Arial"/>
          <w:sz w:val="22"/>
          <w:szCs w:val="22"/>
        </w:rPr>
        <w:t>Teuchner</w:t>
      </w:r>
      <w:proofErr w:type="spellEnd"/>
      <w:r w:rsidRPr="00CC314B">
        <w:rPr>
          <w:rFonts w:ascii="Arial" w:hAnsi="Arial" w:cs="Arial"/>
          <w:sz w:val="22"/>
          <w:szCs w:val="22"/>
        </w:rPr>
        <w:t xml:space="preserve"> die Idee hinter dem Projekt. 16 Erzieherinnen und Erzieher wurden deshalb in jeweils 24 Unterrichtseinheiten geschult; am Ende stand jeweils eine kleine Lehrprobe. Doch auch danach werden die Kita-Mitarbeiter nicht alleingelassen: Die lizenzierten Übungsleiter des TV Babenhausen kommen regelmäßig in die Einrichtungen, um neue Anregungen zu geben, es gibt einen Ideenaustausch zwischen den Kitas und gemeinsame Workshops aller Beteiligten, beispielsweise zum Thema „Bewegungsspaß im Kindergarten.“ Auch zu den Kindeswohl-Seminaren des Vereins sind die geschulten Erzieherinnen und Erzieher herzlich willkommen. </w:t>
      </w:r>
    </w:p>
    <w:p w:rsidR="00CC314B" w:rsidRPr="00CC314B" w:rsidRDefault="00CC314B" w:rsidP="00CC314B">
      <w:pPr>
        <w:spacing w:after="240"/>
        <w:rPr>
          <w:rFonts w:ascii="Arial" w:hAnsi="Arial" w:cs="Arial"/>
          <w:sz w:val="22"/>
          <w:szCs w:val="22"/>
        </w:rPr>
      </w:pPr>
      <w:r w:rsidRPr="00CC314B">
        <w:rPr>
          <w:rFonts w:ascii="Arial" w:hAnsi="Arial" w:cs="Arial"/>
          <w:sz w:val="22"/>
          <w:szCs w:val="22"/>
        </w:rPr>
        <w:t xml:space="preserve">„Bewegung macht Spaß und verbessert nicht nur die körperlichen, sondern auch die kognitiven Fähigkeiten der Kinder. Das zu sehen, bestärkt uns als Verein, unsere Übungsleiter sowie die geschulten Kita-Mitarbeiter, mit dem Projekt weiterzumachen. Dass auch die Eltern den Nutzen darin erkennen, zeigt sich am Zuwachs an neu beigetretenen Familien“, freut sich </w:t>
      </w:r>
      <w:proofErr w:type="spellStart"/>
      <w:r w:rsidRPr="00CC314B">
        <w:rPr>
          <w:rFonts w:ascii="Arial" w:hAnsi="Arial" w:cs="Arial"/>
          <w:sz w:val="22"/>
          <w:szCs w:val="22"/>
        </w:rPr>
        <w:t>Teuchner</w:t>
      </w:r>
      <w:proofErr w:type="spellEnd"/>
      <w:r w:rsidRPr="00CC314B">
        <w:rPr>
          <w:rFonts w:ascii="Arial" w:hAnsi="Arial" w:cs="Arial"/>
          <w:sz w:val="22"/>
          <w:szCs w:val="22"/>
        </w:rPr>
        <w:t xml:space="preserve">. </w:t>
      </w:r>
    </w:p>
    <w:p w:rsidR="00CC314B" w:rsidRPr="00CC314B" w:rsidRDefault="00CC314B" w:rsidP="00CC314B">
      <w:pPr>
        <w:spacing w:after="240"/>
        <w:rPr>
          <w:rFonts w:ascii="Arial" w:hAnsi="Arial" w:cs="Arial"/>
          <w:sz w:val="22"/>
          <w:szCs w:val="22"/>
        </w:rPr>
      </w:pPr>
      <w:r w:rsidRPr="00CC314B">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dem TV Babenhausen zum Anerkennungspreis. Landessportbund-Präsident Dr.  Rolf Müller ergänzt: „Mit seinem Projekt beweist der TV Babenhausen, wie innovativ unsere hessischen Sportvereine sind. Dazu tragen in besonderer Weise die vielen Ehrenamtlichen bei, die sich für andere einsetzen. Sie schaffen es, aus Individuen eine Gemeinschaft und die Gesellschaft dadurch reicher zu machen.“  </w:t>
      </w:r>
    </w:p>
    <w:p w:rsidR="004B5EEA" w:rsidRPr="004B5EEA" w:rsidRDefault="00CC314B" w:rsidP="00CC314B">
      <w:pPr>
        <w:spacing w:after="240"/>
        <w:rPr>
          <w:rFonts w:ascii="Arial" w:hAnsi="Arial" w:cs="Arial"/>
          <w:sz w:val="22"/>
          <w:szCs w:val="22"/>
        </w:rPr>
      </w:pPr>
      <w:r w:rsidRPr="00CC314B">
        <w:rPr>
          <w:rFonts w:ascii="Arial" w:hAnsi="Arial" w:cs="Arial"/>
          <w:sz w:val="22"/>
          <w:szCs w:val="22"/>
        </w:rPr>
        <w:t>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unter Vorsitz des Bundesministers a. D. Prof. Dr. Heinz Riesenhuber vor. 2019 gingen 73 Bewerbungen ein.</w:t>
      </w:r>
    </w:p>
    <w:p w:rsidR="004B5EEA" w:rsidRPr="004B5EEA" w:rsidRDefault="004B5EEA" w:rsidP="004B5EEA">
      <w:pPr>
        <w:spacing w:after="240"/>
        <w:rPr>
          <w:rFonts w:ascii="Arial" w:hAnsi="Arial" w:cs="Arial"/>
          <w:b/>
          <w:sz w:val="22"/>
          <w:szCs w:val="22"/>
        </w:rPr>
      </w:pPr>
      <w:r w:rsidRPr="004B5EEA">
        <w:rPr>
          <w:rFonts w:ascii="Arial" w:hAnsi="Arial" w:cs="Arial"/>
          <w:b/>
          <w:sz w:val="22"/>
          <w:szCs w:val="22"/>
        </w:rPr>
        <w:lastRenderedPageBreak/>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4B5EEA" w:rsidRDefault="00CC314B" w:rsidP="004B5EEA">
      <w:pPr>
        <w:spacing w:after="240"/>
        <w:rPr>
          <w:rFonts w:ascii="Arial" w:hAnsi="Arial" w:cs="Arial"/>
          <w:sz w:val="22"/>
          <w:szCs w:val="22"/>
        </w:rPr>
      </w:pPr>
      <w:r w:rsidRPr="00CC314B">
        <w:rPr>
          <w:rFonts w:ascii="Arial" w:hAnsi="Arial" w:cs="Arial"/>
          <w:sz w:val="22"/>
          <w:szCs w:val="22"/>
        </w:rPr>
        <w:t xml:space="preserve">Darüber hinaus erhalten neun Vereine Anerkennungspreise in Höhe von je 2.000 Euro. Neben dem TV Babenhausen sind dies: TSG 1922 </w:t>
      </w:r>
      <w:proofErr w:type="spellStart"/>
      <w:r w:rsidRPr="00CC314B">
        <w:rPr>
          <w:rFonts w:ascii="Arial" w:hAnsi="Arial" w:cs="Arial"/>
          <w:sz w:val="22"/>
          <w:szCs w:val="22"/>
        </w:rPr>
        <w:t>Lütter</w:t>
      </w:r>
      <w:proofErr w:type="spellEnd"/>
      <w:r w:rsidRPr="00CC314B">
        <w:rPr>
          <w:rFonts w:ascii="Arial" w:hAnsi="Arial" w:cs="Arial"/>
          <w:sz w:val="22"/>
          <w:szCs w:val="22"/>
        </w:rPr>
        <w:t xml:space="preserve"> e.V., American Football Club Rhein-Main </w:t>
      </w:r>
      <w:proofErr w:type="spellStart"/>
      <w:r w:rsidRPr="00CC314B">
        <w:rPr>
          <w:rFonts w:ascii="Arial" w:hAnsi="Arial" w:cs="Arial"/>
          <w:sz w:val="22"/>
          <w:szCs w:val="22"/>
        </w:rPr>
        <w:t>Rockets</w:t>
      </w:r>
      <w:proofErr w:type="spellEnd"/>
      <w:r w:rsidRPr="00CC314B">
        <w:rPr>
          <w:rFonts w:ascii="Arial" w:hAnsi="Arial" w:cs="Arial"/>
          <w:sz w:val="22"/>
          <w:szCs w:val="22"/>
        </w:rPr>
        <w:t xml:space="preserve"> Offenbach e.V., FC </w:t>
      </w:r>
      <w:proofErr w:type="spellStart"/>
      <w:r w:rsidRPr="00CC314B">
        <w:rPr>
          <w:rFonts w:ascii="Arial" w:hAnsi="Arial" w:cs="Arial"/>
          <w:sz w:val="22"/>
          <w:szCs w:val="22"/>
        </w:rPr>
        <w:t>Gudesding</w:t>
      </w:r>
      <w:proofErr w:type="spellEnd"/>
      <w:r w:rsidRPr="00CC314B">
        <w:rPr>
          <w:rFonts w:ascii="Arial" w:hAnsi="Arial" w:cs="Arial"/>
          <w:sz w:val="22"/>
          <w:szCs w:val="22"/>
        </w:rPr>
        <w:t xml:space="preserve"> Frankfurt e.V., Frauen in Bewegung Kampfkunst und Bewegung e.V., Reit- und Fahrverein Birkenau e.V., RSV 1918 Weyer e.V., Sportgemeinschaft Egelsbach 1874 e.V. und  SV </w:t>
      </w:r>
      <w:proofErr w:type="spellStart"/>
      <w:r w:rsidRPr="00CC314B">
        <w:rPr>
          <w:rFonts w:ascii="Arial" w:hAnsi="Arial" w:cs="Arial"/>
          <w:sz w:val="22"/>
          <w:szCs w:val="22"/>
        </w:rPr>
        <w:t>Kirchvers</w:t>
      </w:r>
      <w:proofErr w:type="spellEnd"/>
      <w:r w:rsidRPr="00CC314B">
        <w:rPr>
          <w:rFonts w:ascii="Arial" w:hAnsi="Arial" w:cs="Arial"/>
          <w:sz w:val="22"/>
          <w:szCs w:val="22"/>
        </w:rPr>
        <w:t xml:space="preserve"> e.V.</w:t>
      </w:r>
      <w:bookmarkStart w:id="0" w:name="_GoBack"/>
      <w:bookmarkEnd w:id="0"/>
    </w:p>
    <w:p w:rsidR="004B5EEA" w:rsidRDefault="004B5EEA" w:rsidP="004B5EEA">
      <w:pPr>
        <w:spacing w:after="240"/>
      </w:pPr>
      <w:r>
        <w:rPr>
          <w:rFonts w:ascii="Arial" w:hAnsi="Arial" w:cs="Arial"/>
          <w:b/>
          <w:bCs/>
          <w:i/>
          <w:iCs/>
          <w:sz w:val="18"/>
          <w:szCs w:val="18"/>
        </w:rPr>
        <w:t>K</w:t>
      </w:r>
      <w:r>
        <w:rPr>
          <w:rFonts w:ascii="Arial" w:hAnsi="Arial" w:cs="Arial"/>
          <w:b/>
          <w:bCs/>
          <w:i/>
          <w:iCs/>
          <w:sz w:val="18"/>
          <w:szCs w:val="18"/>
        </w:rPr>
        <w:t>ontakt:</w:t>
      </w:r>
      <w:r>
        <w:rPr>
          <w:rFonts w:ascii="Arial" w:hAnsi="Arial" w:cs="Arial"/>
          <w:i/>
          <w:iCs/>
          <w:sz w:val="18"/>
          <w:szCs w:val="18"/>
        </w:rPr>
        <w:t xml:space="preserve"> </w:t>
      </w:r>
      <w:r>
        <w:rPr>
          <w:rFonts w:ascii="Arial" w:hAnsi="Arial" w:cs="Arial"/>
          <w:i/>
          <w:iCs/>
          <w:sz w:val="18"/>
          <w:szCs w:val="18"/>
        </w:rPr>
        <w:br/>
        <w:t>Isabell Boger, Pressereferentin Landessportbund Hessen e.V., Otto-Fleck-Schneise 4</w:t>
      </w:r>
      <w:r>
        <w:rPr>
          <w:rFonts w:ascii="Arial" w:hAnsi="Arial" w:cs="Arial"/>
          <w:i/>
          <w:iCs/>
          <w:sz w:val="18"/>
          <w:szCs w:val="18"/>
        </w:rPr>
        <w:t xml:space="preserve">, </w:t>
      </w:r>
      <w:r>
        <w:rPr>
          <w:rFonts w:ascii="Arial" w:hAnsi="Arial" w:cs="Arial"/>
          <w:i/>
          <w:iCs/>
          <w:sz w:val="18"/>
          <w:szCs w:val="18"/>
        </w:rPr>
        <w:t xml:space="preserve">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r>
      <w:r>
        <w:rPr>
          <w:rFonts w:ascii="Arial" w:hAnsi="Arial" w:cs="Arial"/>
          <w:i/>
          <w:iCs/>
          <w:sz w:val="18"/>
          <w:szCs w:val="18"/>
        </w:rPr>
        <w:t>Tel. 0611/3612-170</w:t>
      </w:r>
      <w:r>
        <w:rPr>
          <w:rFonts w:ascii="Arial" w:hAnsi="Arial" w:cs="Arial"/>
          <w:i/>
          <w:iCs/>
          <w:sz w:val="18"/>
          <w:szCs w:val="18"/>
        </w:rPr>
        <w:t xml:space="preserve">, </w:t>
      </w:r>
      <w:r>
        <w:rPr>
          <w:rFonts w:ascii="Arial" w:hAnsi="Arial" w:cs="Arial"/>
          <w:i/>
          <w:iCs/>
          <w:sz w:val="18"/>
          <w:szCs w:val="18"/>
        </w:rPr>
        <w:t xml:space="preserve">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4B5EEA"/>
    <w:rsid w:val="0095420C"/>
    <w:rsid w:val="00CC3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cp:revision>
  <dcterms:created xsi:type="dcterms:W3CDTF">2019-10-29T08:26:00Z</dcterms:created>
  <dcterms:modified xsi:type="dcterms:W3CDTF">2019-10-29T08:27:00Z</dcterms:modified>
</cp:coreProperties>
</file>